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27</w:t>
      </w:r>
      <w:r>
        <w:rPr/>
        <w:t>. 04.</w:t>
      </w:r>
    </w:p>
    <w:p>
      <w:pPr>
        <w:pStyle w:val="Normal"/>
        <w:rPr/>
      </w:pPr>
      <w:bookmarkStart w:id="0" w:name="__DdeLink__118_1993234688"/>
      <w:r>
        <w:rPr/>
        <w:t xml:space="preserve"> </w:t>
      </w:r>
      <w:r>
        <w:rPr/>
        <w:t xml:space="preserve">Temat: Szereg homologiczny kwasów karboksylowych.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rStyle w:val="Mocnowyrniony"/>
          <w:color w:val="CE181E"/>
        </w:rPr>
        <w:t>Kwasy organiczne zawierające w cząsteczkach grupę karboksylową nazywamy kwasami karboksylowymi.</w:t>
      </w:r>
      <w:r>
        <w:rPr>
          <w:color w:val="CE181E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spacing w:before="0" w:after="283"/>
        <w:rPr/>
      </w:pPr>
      <w:r>
        <w:rPr/>
        <w:t xml:space="preserve">1. </w:t>
      </w:r>
      <w:r>
        <w:fldChar w:fldCharType="begin"/>
      </w:r>
      <w:r>
        <w:instrText> HYPERLINK "https://epodreczniki.pl/a/kwasy-karboksylowe---budowa/DpOlnp83W" \l "DpOlnp83W_pl_main_concept_2"</w:instrText>
      </w:r>
      <w:r>
        <w:fldChar w:fldCharType="separate"/>
      </w:r>
      <w:r>
        <w:rPr>
          <w:rStyle w:val="Czeinternetowe"/>
        </w:rPr>
        <w:t>Kwasami karboksylowymi</w:t>
      </w:r>
      <w:r>
        <w:fldChar w:fldCharType="end"/>
      </w:r>
      <w:r>
        <w:rPr/>
        <w:t xml:space="preserve"> nazywamy pochodne węglowodorów, w których cząsteczkach atom (lub atomy) wodoru zastąpiono </w:t>
      </w:r>
      <w:r>
        <w:fldChar w:fldCharType="begin"/>
      </w:r>
      <w:r>
        <w:instrText> HYPERLINK "https://epodreczniki.pl/a/kwasy-karboksylowe---budowa/DpOlnp83W" \l "DpOlnp83W_pl_main_concept_3"</w:instrText>
      </w:r>
      <w:r>
        <w:fldChar w:fldCharType="separate"/>
      </w:r>
      <w:r>
        <w:rPr>
          <w:rStyle w:val="Czeinternetowe"/>
        </w:rPr>
        <w:t>grupą funkcyjną karboksylową</w:t>
      </w:r>
      <w:r>
        <w:fldChar w:fldCharType="end"/>
      </w:r>
      <w:r>
        <w:rPr/>
        <w:t xml:space="preserve"> </w:t>
      </w:r>
      <w:bookmarkStart w:id="1" w:name="MathJax-Element-3-Frame"/>
      <w:bookmarkStart w:id="2" w:name="MathJax-Span-45"/>
      <w:bookmarkStart w:id="3" w:name="MathJax-Span-46"/>
      <w:bookmarkStart w:id="4" w:name="MathJax-Span-47"/>
      <w:bookmarkEnd w:id="1"/>
      <w:bookmarkEnd w:id="2"/>
      <w:bookmarkEnd w:id="3"/>
      <w:bookmarkEnd w:id="4"/>
      <w:r>
        <w:rPr/>
        <w:t>–</w:t>
      </w:r>
      <w:r>
        <w:rPr>
          <w:rFonts w:ascii="MathJax Main" w:hAnsi="MathJax Main"/>
        </w:rPr>
        <w:t>COOH</w:t>
      </w:r>
    </w:p>
    <w:p>
      <w:pPr>
        <w:pStyle w:val="Tretekstu"/>
        <w:rPr/>
      </w:pPr>
      <w:r>
        <w:rPr/>
        <w:t xml:space="preserve"> </w:t>
      </w:r>
      <w:r>
        <w:rPr/>
        <w:t>Ze względu na liczbę atomów węgla w cząsteczce kwasy karboksylowe dzielimy na niższe – te o małej liczbie atomów węgla, oraz wyższe, które w cząsteczkach mają kilkanaście atomów węgla. Kwasy mrówkowy i octowy zaliczamy do niższych kwasów.</w:t>
      </w:r>
    </w:p>
    <w:p>
      <w:pPr>
        <w:pStyle w:val="Tretekstu"/>
        <w:rPr/>
      </w:pPr>
      <w:bookmarkStart w:id="5" w:name="DpOlnp83W_pl_main__1V"/>
      <w:bookmarkEnd w:id="5"/>
      <w:r>
        <w:rPr>
          <w:color w:val="CE181E"/>
        </w:rPr>
        <w:t xml:space="preserve">Charakterystyczna dla kwasów karboksylowych grupa </w:t>
      </w:r>
      <w:bookmarkStart w:id="6" w:name="MathJax-Element-4-Frame"/>
      <w:bookmarkStart w:id="7" w:name="MathJax-Span-48"/>
      <w:bookmarkStart w:id="8" w:name="MathJax-Span-49"/>
      <w:bookmarkStart w:id="9" w:name="MathJax-Span-50"/>
      <w:bookmarkEnd w:id="6"/>
      <w:bookmarkEnd w:id="7"/>
      <w:bookmarkEnd w:id="8"/>
      <w:bookmarkEnd w:id="9"/>
      <w:r>
        <w:rPr>
          <w:color w:val="CE181E"/>
        </w:rPr>
        <w:t>–</w:t>
      </w:r>
      <w:r>
        <w:rPr>
          <w:rFonts w:ascii="MathJax Main" w:hAnsi="MathJax Main"/>
          <w:color w:val="CE181E"/>
        </w:rPr>
        <w:t>COOH</w:t>
      </w:r>
    </w:p>
    <w:p>
      <w:pPr>
        <w:pStyle w:val="Tretekstu"/>
        <w:jc w:val="left"/>
        <w:rPr>
          <w:rFonts w:ascii="MathJax Main" w:hAnsi="MathJax Main"/>
        </w:rPr>
      </w:pPr>
      <w:r>
        <w:rPr>
          <w:rFonts w:ascii="MathJax Main" w:hAnsi="MathJax Main"/>
        </w:rPr>
      </w:r>
    </w:p>
    <w:p>
      <w:pPr>
        <w:pStyle w:val="Tretekstu"/>
        <w:jc w:val="left"/>
        <w:rPr/>
      </w:pPr>
      <w:r>
        <w:rPr>
          <w:rFonts w:ascii="MathJax Main" w:hAnsi="MathJax Main"/>
        </w:rPr>
        <w:t>Wzór ogólny kwasów monokarboksylowych będących pochodnymi alkanów.</w:t>
      </w:r>
    </w:p>
    <w:p>
      <w:pPr>
        <w:pStyle w:val="Tretekstu"/>
        <w:jc w:val="left"/>
        <w:rPr/>
      </w:pPr>
      <w:r>
        <w:rPr>
          <w:rFonts w:ascii="MathJax Main" w:hAnsi="MathJax Main"/>
          <w:position w:val="0"/>
          <w:sz w:val="24"/>
          <w:sz w:val="24"/>
          <w:szCs w:val="24"/>
          <w:vertAlign w:val="baseline"/>
        </w:rPr>
        <w:t xml:space="preserve">                            </w:t>
      </w:r>
      <w:r>
        <w:rPr>
          <w:rFonts w:ascii="MathJax Main" w:hAnsi="MathJax Main"/>
          <w:position w:val="0"/>
          <w:sz w:val="24"/>
          <w:sz w:val="24"/>
          <w:szCs w:val="24"/>
          <w:vertAlign w:val="baseline"/>
        </w:rPr>
        <w:t>Reszta kwasowa</w:t>
      </w:r>
    </w:p>
    <w:p>
      <w:pPr>
        <w:pStyle w:val="Normal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2033905</wp:posOffset>
                </wp:positionH>
                <wp:positionV relativeFrom="paragraph">
                  <wp:posOffset>-62230</wp:posOffset>
                </wp:positionV>
                <wp:extent cx="1327150" cy="4445"/>
                <wp:effectExtent l="0" t="0" r="0" b="0"/>
                <wp:wrapNone/>
                <wp:docPr id="1" name="Kształt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00" cy="2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a65d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0.15pt,-5pt" to="264.55pt,-4.85pt" ID="Kształt2" stroked="t" style="position:absolute">
                <v:stroke color="#00a65d" joinstyle="round" endcap="flat"/>
                <v:fill o:detectmouseclick="t" on="false"/>
              </v:line>
            </w:pict>
          </mc:Fallback>
        </mc:AlternateContent>
      </w:r>
      <w:r>
        <w:rPr>
          <w:rFonts w:ascii="MathJax Main" w:hAnsi="MathJax Main"/>
          <w:position w:val="0"/>
          <w:sz w:val="36"/>
          <w:sz w:val="36"/>
          <w:szCs w:val="36"/>
          <w:vertAlign w:val="baseline"/>
        </w:rPr>
        <w:t xml:space="preserve">                  </w:t>
      </w:r>
      <w:r>
        <w:rPr>
          <w:rFonts w:ascii="MathJax Main" w:hAnsi="MathJax Main"/>
          <w:position w:val="0"/>
          <w:sz w:val="36"/>
          <w:sz w:val="36"/>
          <w:szCs w:val="36"/>
          <w:vertAlign w:val="baseline"/>
        </w:rPr>
        <w:t>C</w:t>
      </w:r>
      <w:bookmarkStart w:id="10" w:name="MathJax-Span-155"/>
      <w:bookmarkEnd w:id="10"/>
      <w:r>
        <w:rPr>
          <w:rFonts w:ascii="MathJax Main" w:hAnsi="MathJax Main"/>
          <w:sz w:val="36"/>
          <w:szCs w:val="36"/>
          <w:vertAlign w:val="subscript"/>
        </w:rPr>
        <w:t>n</w:t>
      </w:r>
      <w:r>
        <w:rPr>
          <w:rFonts w:ascii="MathJax Main" w:hAnsi="MathJax Main"/>
          <w:position w:val="0"/>
          <w:sz w:val="36"/>
          <w:sz w:val="36"/>
          <w:szCs w:val="36"/>
          <w:vertAlign w:val="baseline"/>
        </w:rPr>
        <w:t>H</w:t>
      </w:r>
      <w:r>
        <w:rPr>
          <w:rFonts w:ascii="MathJax Main" w:hAnsi="MathJax Main"/>
          <w:sz w:val="36"/>
          <w:szCs w:val="36"/>
          <w:vertAlign w:val="subscript"/>
        </w:rPr>
        <w:t xml:space="preserve">2n+1 - </w:t>
      </w:r>
      <w:r>
        <w:rPr>
          <w:rFonts w:ascii="MathJax Main" w:hAnsi="MathJax Main"/>
          <w:sz w:val="36"/>
          <w:szCs w:val="36"/>
        </w:rPr>
        <w:t>COOH</w:t>
      </w:r>
    </w:p>
    <w:p>
      <w:pPr>
        <w:pStyle w:val="Tretekstu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1978660</wp:posOffset>
                </wp:positionH>
                <wp:positionV relativeFrom="paragraph">
                  <wp:posOffset>11430</wp:posOffset>
                </wp:positionV>
                <wp:extent cx="800735" cy="5080"/>
                <wp:effectExtent l="0" t="0" r="0" b="0"/>
                <wp:wrapNone/>
                <wp:docPr id="2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ed1c2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5.8pt,0.85pt" to="218.75pt,0.95pt" ID="Kształt1" stroked="t" style="position:absolute">
                <v:stroke color="#ed1c24" joinstyle="round" endcap="flat"/>
                <v:fill o:detectmouseclick="t" on="false"/>
              </v:line>
            </w:pict>
          </mc:Fallback>
        </mc:AlternateContent>
      </w:r>
      <w:r>
        <w:rPr/>
        <w:t xml:space="preserve">                                                                 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R – COOH</w:t>
      </w:r>
    </w:p>
    <w:p>
      <w:pPr>
        <w:pStyle w:val="Tretekstu"/>
        <w:jc w:val="left"/>
        <w:rPr/>
      </w:pPr>
      <w:r>
        <w:rPr>
          <w:color w:val="5C2D91"/>
          <w:sz w:val="24"/>
          <w:szCs w:val="24"/>
        </w:rPr>
        <w:t xml:space="preserve">R- grupa alkilowa </w:t>
      </w:r>
    </w:p>
    <w:p>
      <w:pPr>
        <w:pStyle w:val="Tretekstu"/>
        <w:jc w:val="left"/>
        <w:rPr/>
      </w:pPr>
      <w:r>
        <w:rPr>
          <w:color w:val="5C2D91"/>
          <w:sz w:val="24"/>
          <w:szCs w:val="24"/>
        </w:rPr>
        <w:t>- COOH grupa karboksylowa</w:t>
      </w:r>
    </w:p>
    <w:p>
      <w:pPr>
        <w:pStyle w:val="Tretekstu"/>
        <w:jc w:val="center"/>
        <w:rPr/>
      </w:pPr>
      <w:r>
        <w:rPr/>
      </w:r>
    </w:p>
    <w:p>
      <w:pPr>
        <w:pStyle w:val="Normal"/>
        <w:jc w:val="left"/>
        <w:rPr/>
      </w:pPr>
      <w:r>
        <w:rPr>
          <w:highlight w:val="yellow"/>
        </w:rPr>
        <w:t xml:space="preserve">Uwaga! </w:t>
      </w:r>
    </w:p>
    <w:p>
      <w:pPr>
        <w:pStyle w:val="Normal"/>
        <w:jc w:val="left"/>
        <w:rPr/>
      </w:pPr>
      <w:r>
        <w:rPr>
          <w:highlight w:val="yellow"/>
        </w:rPr>
        <w:t xml:space="preserve">Wzór ogólny nie dotyczy kwasu metanowego, gdyż w jego cząsteczce zamiast grupy alkilowej występuje atom wodoru (matan ma jeden atom węgla, zatem kwas metanowy również musi posiadać jeden atom węgla, w tym przypadku znajduje się on już w grupie karboksylowej).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Polecenie dla Was Kochani!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Napiszcie wzór sumaryczny, strukturalny i półstrukturalny: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a) kwasu metanowego (kwasu mrówkowego)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b) kwasu etanowego (octowego)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c) kwasu propanowego (propionowego)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d) kwasu butanowego (masłowego)</w:t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W zapisaniu wzorów pomoże Wam krótki filmik, oto link do niego: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2">
        <w:r>
          <w:rPr>
            <w:rStyle w:val="Czeinternetowe"/>
          </w:rPr>
          <w:t>https://www.youtube.com/watch?v=z3_iiZwjaRM</w:t>
        </w:r>
      </w:hyperlink>
      <w:r>
        <w:rPr/>
        <w:t xml:space="preserve"> 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 xml:space="preserve">Pamiętajcie! </w:t>
      </w:r>
    </w:p>
    <w:p>
      <w:pPr>
        <w:pStyle w:val="Normal"/>
        <w:spacing w:lineRule="auto" w:line="360"/>
        <w:jc w:val="left"/>
        <w:rPr/>
      </w:pPr>
      <w:r>
        <w:rPr/>
        <w:t>Notatki wykonujecie na bieżąco w zeszycie. Nie wszystkie będą oceniane. Wykonujecie je nie dla mnie, lecz dla samych siebie, by łatwiej było Wam zapamiętać zagadnienia z lekcji. Tematy są czysto teoretyczne, więc na pewno dacie sobie radę. Absolutnie w Was wierzę i trzymam za Was kciuki – zresztą jak zawsze :)  Zeszyty, mam nadzieję, że będzie okazja sprawdzić po powrocie do szkoły – wówczas zweryfikuję kto i jak systematycznie wykonywał notatki :)</w:t>
      </w:r>
    </w:p>
    <w:p>
      <w:pPr>
        <w:pStyle w:val="Normal"/>
        <w:spacing w:lineRule="auto" w:line="360"/>
        <w:jc w:val="left"/>
        <w:rPr/>
      </w:pPr>
      <w:bookmarkStart w:id="11" w:name="__DdeLink__118_1993234688"/>
      <w:r>
        <w:rPr/>
        <w:t>W razie wątpliwości proszę śmiało pisać do mnie poprzez platformę, dziennik lub  mailowo.</w:t>
      </w:r>
      <w:bookmarkEnd w:id="11"/>
      <w:r>
        <w:rPr/>
        <w:t xml:space="preserve"> Służę pomocą :)</w:t>
      </w:r>
    </w:p>
    <w:p>
      <w:pPr>
        <w:pStyle w:val="Normal"/>
        <w:spacing w:lineRule="auto" w:line="36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athJax Mai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z3_iiZwjaR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LibreOffice/5.4.0.3$Windows_X86_64 LibreOffice_project/7556cbc6811c9d992f4064ab9287069087d7f62c</Application>
  <Pages>2</Pages>
  <Words>265</Words>
  <Characters>1649</Characters>
  <CharactersWithSpaces>2019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2020-04-24T11:27:43Z</dcterms:created>
  <dc:creator/>
  <dc:description/>
  <dc:language>pl-PL</dc:language>
  <cp:lastModifiedBy/>
  <dcterms:modified xsi:type="dcterms:W3CDTF">2020-04-24T11:28:49Z</dcterms:modified>
  <cp:revision>1</cp:revision>
  <dc:subject/>
  <dc:title/>
</cp:coreProperties>
</file>